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99" w:rsidRDefault="00B95999" w:rsidP="00900326">
      <w:pPr>
        <w:jc w:val="center"/>
        <w:rPr>
          <w:rFonts w:ascii="Arial Narrow" w:hAnsi="Arial Narrow"/>
          <w:b/>
          <w:sz w:val="48"/>
          <w:szCs w:val="48"/>
          <w:u w:val="single"/>
        </w:rPr>
      </w:pPr>
      <w:r>
        <w:rPr>
          <w:rFonts w:ascii="Arial Narrow" w:hAnsi="Arial Narrow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FCDB02E" wp14:editId="50ECAF99">
            <wp:simplePos x="0" y="0"/>
            <wp:positionH relativeFrom="column">
              <wp:posOffset>38100</wp:posOffset>
            </wp:positionH>
            <wp:positionV relativeFrom="paragraph">
              <wp:posOffset>7620</wp:posOffset>
            </wp:positionV>
            <wp:extent cx="5943600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Logo - 2017 for websi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999" w:rsidRDefault="00B95999" w:rsidP="00900326">
      <w:pPr>
        <w:jc w:val="center"/>
        <w:rPr>
          <w:rFonts w:ascii="Arial Narrow" w:hAnsi="Arial Narrow"/>
          <w:b/>
          <w:sz w:val="48"/>
          <w:szCs w:val="48"/>
          <w:u w:val="single"/>
        </w:rPr>
      </w:pPr>
    </w:p>
    <w:p w:rsidR="00B95999" w:rsidRDefault="00B95999" w:rsidP="00900326">
      <w:pPr>
        <w:jc w:val="center"/>
        <w:rPr>
          <w:rFonts w:ascii="Arial Narrow" w:hAnsi="Arial Narrow"/>
          <w:b/>
          <w:sz w:val="48"/>
          <w:szCs w:val="48"/>
          <w:u w:val="single"/>
        </w:rPr>
      </w:pPr>
    </w:p>
    <w:p w:rsidR="00900326" w:rsidRPr="00900326" w:rsidRDefault="00900326" w:rsidP="00900326">
      <w:pPr>
        <w:jc w:val="center"/>
        <w:rPr>
          <w:rFonts w:ascii="Arial Narrow" w:hAnsi="Arial Narrow"/>
          <w:b/>
          <w:sz w:val="48"/>
          <w:szCs w:val="48"/>
          <w:u w:val="single"/>
        </w:rPr>
      </w:pPr>
      <w:r w:rsidRPr="00900326">
        <w:rPr>
          <w:rFonts w:ascii="Arial Narrow" w:hAnsi="Arial Narrow"/>
          <w:b/>
          <w:sz w:val="48"/>
          <w:szCs w:val="48"/>
          <w:u w:val="single"/>
        </w:rPr>
        <w:t>Glossary of Terms</w:t>
      </w:r>
    </w:p>
    <w:p w:rsidR="00900326" w:rsidRDefault="00900326" w:rsidP="00900326">
      <w:pPr>
        <w:jc w:val="center"/>
        <w:rPr>
          <w:rFonts w:ascii="Arial Narrow" w:hAnsi="Arial Narrow"/>
          <w:i/>
          <w:sz w:val="28"/>
          <w:szCs w:val="28"/>
        </w:rPr>
      </w:pPr>
      <w:r w:rsidRPr="00900326">
        <w:rPr>
          <w:rFonts w:ascii="Arial Narrow" w:hAnsi="Arial Narrow"/>
          <w:i/>
          <w:sz w:val="28"/>
          <w:szCs w:val="28"/>
        </w:rPr>
        <w:t>We understand that we use terms that may be unfamiliar and confusing!  Here is a breakdown of some common terms you may hear during campaign season.</w:t>
      </w:r>
    </w:p>
    <w:p w:rsidR="00900326" w:rsidRPr="00900326" w:rsidRDefault="00900326" w:rsidP="00900326">
      <w:pPr>
        <w:jc w:val="center"/>
        <w:rPr>
          <w:rFonts w:ascii="Arial Narrow" w:hAnsi="Arial Narrow"/>
          <w:i/>
          <w:sz w:val="28"/>
          <w:szCs w:val="28"/>
        </w:rPr>
      </w:pPr>
    </w:p>
    <w:p w:rsidR="00900326" w:rsidRPr="00900326" w:rsidRDefault="00900326">
      <w:pPr>
        <w:rPr>
          <w:rFonts w:ascii="Arial Narrow" w:hAnsi="Arial Narrow"/>
          <w:sz w:val="28"/>
          <w:szCs w:val="28"/>
        </w:rPr>
      </w:pPr>
      <w:r w:rsidRPr="00900326">
        <w:rPr>
          <w:rFonts w:ascii="Arial Narrow" w:hAnsi="Arial Narrow"/>
          <w:b/>
          <w:sz w:val="28"/>
          <w:szCs w:val="28"/>
        </w:rPr>
        <w:t>Average Gift</w:t>
      </w:r>
      <w:r w:rsidRPr="00900326">
        <w:rPr>
          <w:rFonts w:ascii="Arial Narrow" w:hAnsi="Arial Narrow"/>
          <w:sz w:val="28"/>
          <w:szCs w:val="28"/>
        </w:rPr>
        <w:t xml:space="preserve"> – Total employee contributions divided by total number of donors in an organization</w:t>
      </w:r>
    </w:p>
    <w:p w:rsidR="00900326" w:rsidRPr="00900326" w:rsidRDefault="00900326">
      <w:pPr>
        <w:rPr>
          <w:rFonts w:ascii="Arial Narrow" w:hAnsi="Arial Narrow"/>
          <w:sz w:val="28"/>
          <w:szCs w:val="28"/>
        </w:rPr>
      </w:pPr>
      <w:r w:rsidRPr="00900326">
        <w:rPr>
          <w:rFonts w:ascii="Arial Narrow" w:hAnsi="Arial Narrow"/>
          <w:b/>
          <w:sz w:val="28"/>
          <w:szCs w:val="28"/>
        </w:rPr>
        <w:t>Community Impact Fund</w:t>
      </w:r>
      <w:r w:rsidRPr="00900326">
        <w:rPr>
          <w:rFonts w:ascii="Arial Narrow" w:hAnsi="Arial Narrow"/>
          <w:sz w:val="28"/>
          <w:szCs w:val="28"/>
        </w:rPr>
        <w:t xml:space="preserve"> - </w:t>
      </w:r>
      <w:r>
        <w:rPr>
          <w:rFonts w:ascii="Arial Narrow" w:hAnsi="Arial Narrow"/>
          <w:sz w:val="28"/>
          <w:szCs w:val="28"/>
        </w:rPr>
        <w:t xml:space="preserve">  United Way’s Community Impact Fund is comprised of all unrestricted donor gifts.   These funds are split between all of our approved Partner Agencies who provide services that have a direct impact on the Scotland County Community.</w:t>
      </w:r>
    </w:p>
    <w:p w:rsidR="00900326" w:rsidRDefault="00900326">
      <w:pPr>
        <w:rPr>
          <w:rFonts w:ascii="Arial Narrow" w:hAnsi="Arial Narrow"/>
          <w:sz w:val="28"/>
          <w:szCs w:val="28"/>
        </w:rPr>
      </w:pPr>
      <w:r w:rsidRPr="00900326">
        <w:rPr>
          <w:rFonts w:ascii="Arial Narrow" w:hAnsi="Arial Narrow"/>
          <w:b/>
          <w:sz w:val="28"/>
          <w:szCs w:val="28"/>
        </w:rPr>
        <w:t>Designations</w:t>
      </w:r>
      <w:r w:rsidRPr="00900326">
        <w:rPr>
          <w:rFonts w:ascii="Arial Narrow" w:hAnsi="Arial Narrow"/>
          <w:sz w:val="28"/>
          <w:szCs w:val="28"/>
        </w:rPr>
        <w:t xml:space="preserve"> – Donations that a support</w:t>
      </w:r>
      <w:r>
        <w:rPr>
          <w:rFonts w:ascii="Arial Narrow" w:hAnsi="Arial Narrow"/>
          <w:sz w:val="28"/>
          <w:szCs w:val="28"/>
        </w:rPr>
        <w:t>er</w:t>
      </w:r>
      <w:r w:rsidRPr="00900326">
        <w:rPr>
          <w:rFonts w:ascii="Arial Narrow" w:hAnsi="Arial Narrow"/>
          <w:sz w:val="28"/>
          <w:szCs w:val="28"/>
        </w:rPr>
        <w:t xml:space="preserve"> directs to a specific United Way Community Partner Agency.</w:t>
      </w:r>
    </w:p>
    <w:p w:rsidR="00900326" w:rsidRPr="00900326" w:rsidRDefault="00900326">
      <w:pPr>
        <w:rPr>
          <w:rFonts w:ascii="Arial Narrow" w:hAnsi="Arial Narrow"/>
          <w:sz w:val="28"/>
          <w:szCs w:val="28"/>
        </w:rPr>
      </w:pPr>
      <w:r w:rsidRPr="00900326">
        <w:rPr>
          <w:rFonts w:ascii="Arial Narrow" w:hAnsi="Arial Narrow"/>
          <w:b/>
          <w:sz w:val="28"/>
          <w:szCs w:val="28"/>
        </w:rPr>
        <w:t>Partner Agencies</w:t>
      </w:r>
      <w:r>
        <w:rPr>
          <w:rFonts w:ascii="Arial Narrow" w:hAnsi="Arial Narrow"/>
          <w:sz w:val="28"/>
          <w:szCs w:val="28"/>
        </w:rPr>
        <w:t xml:space="preserve"> – Non-Profit Agencies that provide a service to Scotland County, who have been approved through our rigorous application process.</w:t>
      </w:r>
    </w:p>
    <w:p w:rsidR="00900326" w:rsidRPr="00900326" w:rsidRDefault="00900326">
      <w:pPr>
        <w:rPr>
          <w:rFonts w:ascii="Arial Narrow" w:hAnsi="Arial Narrow"/>
          <w:sz w:val="28"/>
          <w:szCs w:val="28"/>
        </w:rPr>
      </w:pPr>
      <w:r w:rsidRPr="00900326">
        <w:rPr>
          <w:rFonts w:ascii="Arial Narrow" w:hAnsi="Arial Narrow"/>
          <w:b/>
          <w:sz w:val="28"/>
          <w:szCs w:val="28"/>
        </w:rPr>
        <w:t>Payroll Deduction</w:t>
      </w:r>
      <w:r w:rsidRPr="00900326">
        <w:rPr>
          <w:rFonts w:ascii="Arial Narrow" w:hAnsi="Arial Narrow"/>
          <w:sz w:val="28"/>
          <w:szCs w:val="28"/>
        </w:rPr>
        <w:t xml:space="preserve"> – Often abbreviated PRD, the amount withheld by an employer from an</w:t>
      </w:r>
      <w:r>
        <w:rPr>
          <w:rFonts w:ascii="Arial Narrow" w:hAnsi="Arial Narrow"/>
          <w:sz w:val="28"/>
          <w:szCs w:val="28"/>
        </w:rPr>
        <w:t xml:space="preserve"> employee’s earnings as determined by the employee’s United Way pledge card.</w:t>
      </w:r>
    </w:p>
    <w:p w:rsidR="00900326" w:rsidRPr="00900326" w:rsidRDefault="00900326">
      <w:pPr>
        <w:rPr>
          <w:rFonts w:ascii="Arial Narrow" w:hAnsi="Arial Narrow"/>
          <w:sz w:val="28"/>
          <w:szCs w:val="28"/>
        </w:rPr>
      </w:pPr>
      <w:r w:rsidRPr="00900326">
        <w:rPr>
          <w:rFonts w:ascii="Arial Narrow" w:hAnsi="Arial Narrow"/>
          <w:b/>
          <w:sz w:val="28"/>
          <w:szCs w:val="28"/>
        </w:rPr>
        <w:t>Per Capita Giving</w:t>
      </w:r>
      <w:r w:rsidRPr="00900326">
        <w:rPr>
          <w:rFonts w:ascii="Arial Narrow" w:hAnsi="Arial Narrow"/>
          <w:sz w:val="28"/>
          <w:szCs w:val="28"/>
        </w:rPr>
        <w:t xml:space="preserve"> – Total employee contributions divided by total number of employees.</w:t>
      </w:r>
    </w:p>
    <w:p w:rsidR="00900326" w:rsidRPr="00900326" w:rsidRDefault="00900326">
      <w:pPr>
        <w:rPr>
          <w:rFonts w:ascii="Arial Narrow" w:hAnsi="Arial Narrow"/>
          <w:sz w:val="28"/>
          <w:szCs w:val="28"/>
        </w:rPr>
      </w:pPr>
      <w:r w:rsidRPr="00900326">
        <w:rPr>
          <w:rFonts w:ascii="Arial Narrow" w:hAnsi="Arial Narrow"/>
          <w:b/>
          <w:sz w:val="28"/>
          <w:szCs w:val="28"/>
        </w:rPr>
        <w:t>Unrestricted Giving</w:t>
      </w:r>
      <w:r w:rsidRPr="00900326">
        <w:rPr>
          <w:rFonts w:ascii="Arial Narrow" w:hAnsi="Arial Narrow"/>
          <w:sz w:val="28"/>
          <w:szCs w:val="28"/>
        </w:rPr>
        <w:t xml:space="preserve"> – When a donor does not designate their gift to any one specific </w:t>
      </w:r>
      <w:r>
        <w:rPr>
          <w:rFonts w:ascii="Arial Narrow" w:hAnsi="Arial Narrow"/>
          <w:sz w:val="28"/>
          <w:szCs w:val="28"/>
        </w:rPr>
        <w:t>United Way Partner Agency.  Instead the gift goes into the Community Impact Fund and distributed to all of our approved Partner Agencies.</w:t>
      </w:r>
    </w:p>
    <w:p w:rsidR="00B95999" w:rsidRPr="00900326" w:rsidRDefault="00900326">
      <w:pPr>
        <w:rPr>
          <w:rFonts w:ascii="Arial Narrow" w:hAnsi="Arial Narrow"/>
          <w:sz w:val="28"/>
          <w:szCs w:val="28"/>
        </w:rPr>
      </w:pPr>
      <w:r w:rsidRPr="00900326">
        <w:rPr>
          <w:rFonts w:ascii="Arial Narrow" w:hAnsi="Arial Narrow"/>
          <w:b/>
          <w:sz w:val="28"/>
          <w:szCs w:val="28"/>
        </w:rPr>
        <w:t>Restricted Giving</w:t>
      </w:r>
      <w:r w:rsidRPr="00900326">
        <w:rPr>
          <w:rFonts w:ascii="Arial Narrow" w:hAnsi="Arial Narrow"/>
          <w:sz w:val="28"/>
          <w:szCs w:val="28"/>
        </w:rPr>
        <w:t xml:space="preserve"> – When a donor designated their gift to one or several of our United Way Community Partner Agencies.</w:t>
      </w:r>
      <w:bookmarkStart w:id="0" w:name="_GoBack"/>
      <w:bookmarkEnd w:id="0"/>
    </w:p>
    <w:sectPr w:rsidR="00B95999" w:rsidRPr="00900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26"/>
    <w:rsid w:val="00900326"/>
    <w:rsid w:val="00B95999"/>
    <w:rsid w:val="00CA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Way</dc:creator>
  <cp:lastModifiedBy>United Way</cp:lastModifiedBy>
  <cp:revision>2</cp:revision>
  <dcterms:created xsi:type="dcterms:W3CDTF">2017-08-19T18:19:00Z</dcterms:created>
  <dcterms:modified xsi:type="dcterms:W3CDTF">2017-08-19T18:35:00Z</dcterms:modified>
</cp:coreProperties>
</file>